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C3D" w:rsidRDefault="00424C3D" w:rsidP="00424C3D">
      <w:pPr>
        <w:pStyle w:val="a3"/>
        <w:spacing w:line="360" w:lineRule="auto"/>
        <w:rPr>
          <w:b/>
          <w:sz w:val="21"/>
          <w:szCs w:val="21"/>
        </w:rPr>
      </w:pPr>
      <w:r w:rsidRPr="00424C3D">
        <w:rPr>
          <w:b/>
          <w:sz w:val="21"/>
          <w:szCs w:val="21"/>
        </w:rPr>
        <w:t>史料</w:t>
      </w:r>
      <w:r w:rsidRPr="00424C3D">
        <w:rPr>
          <w:rFonts w:hint="eastAsia"/>
          <w:b/>
          <w:sz w:val="21"/>
          <w:szCs w:val="21"/>
        </w:rPr>
        <w:t>：</w:t>
      </w:r>
    </w:p>
    <w:p w:rsidR="00424C3D" w:rsidRDefault="00424C3D" w:rsidP="00424C3D">
      <w:pPr>
        <w:pStyle w:val="a3"/>
        <w:spacing w:line="360" w:lineRule="auto"/>
        <w:rPr>
          <w:sz w:val="21"/>
          <w:szCs w:val="21"/>
        </w:rPr>
      </w:pPr>
      <w:r>
        <w:rPr>
          <w:b/>
          <w:sz w:val="21"/>
          <w:szCs w:val="21"/>
        </w:rPr>
        <w:t>1.</w:t>
      </w:r>
      <w:r w:rsidRPr="00424C3D">
        <w:rPr>
          <w:sz w:val="21"/>
          <w:szCs w:val="21"/>
        </w:rPr>
        <w:t>1947年3月，《人民日报》刊登了晋东南长治县县委关于上年12月以来的翻身大检查运动的经验总结。{24}其中，一条重要经验就是“从思想发动 入手进行思想教育达到农民思想翻身”。该总结中提出，“农民思想翻身是贯串整个运动过程的”，并阐述了“思想翻身”</w:t>
      </w:r>
      <w:r>
        <w:rPr>
          <w:sz w:val="21"/>
          <w:szCs w:val="21"/>
        </w:rPr>
        <w:t>在运动不同阶段的具体环节与步骤</w:t>
      </w:r>
      <w:r>
        <w:rPr>
          <w:rFonts w:hint="eastAsia"/>
          <w:sz w:val="21"/>
          <w:szCs w:val="21"/>
        </w:rPr>
        <w:t>：</w:t>
      </w:r>
      <w:r w:rsidRPr="00424C3D">
        <w:rPr>
          <w:sz w:val="21"/>
          <w:szCs w:val="21"/>
        </w:rPr>
        <w:t>开始必须是</w:t>
      </w:r>
      <w:proofErr w:type="gramStart"/>
      <w:r w:rsidRPr="00424C3D">
        <w:rPr>
          <w:sz w:val="21"/>
          <w:szCs w:val="21"/>
        </w:rPr>
        <w:t>从诉痛苦</w:t>
      </w:r>
      <w:proofErr w:type="gramEnd"/>
      <w:r w:rsidRPr="00424C3D">
        <w:rPr>
          <w:sz w:val="21"/>
          <w:szCs w:val="21"/>
        </w:rPr>
        <w:t>找穷根入手，使农民回忆地主剥削本质，使农民仇恨起地主，在仇恨地主阶级的阶级直感上行动起来，发动斗争。……但当农民行动起来之 后，又会在思想上产生新的顾虑，阻碍着运动的深入。因之必须在行动中教育，一边斗争，一边教育。……诉苦找穷根行动中，结合思想教育，只能是个别的部分的 不系统。在运动走向深入时，还必须以思想教育为主，发动一个全面的、系统的农民思想翻身大运动。……用突破典型、小组讨论、大会辩论等方式最后的系统的解 决了：斗争该不该？谁是土地的主人翁？斗争果实是谁的？及良心命运迷信等思想。农民自觉的起来放包袱，说心思话，退道门，查地主，最后与地主分家。</w:t>
      </w:r>
    </w:p>
    <w:p w:rsidR="008B23DA" w:rsidRDefault="008B23DA" w:rsidP="00424C3D">
      <w:pPr>
        <w:pStyle w:val="a3"/>
        <w:spacing w:line="360" w:lineRule="auto"/>
      </w:pPr>
      <w:r>
        <w:rPr>
          <w:rFonts w:hint="eastAsia"/>
          <w:sz w:val="21"/>
          <w:szCs w:val="21"/>
        </w:rPr>
        <w:t>2.</w:t>
      </w:r>
      <w:r w:rsidRPr="008B23DA">
        <w:t xml:space="preserve"> </w:t>
      </w:r>
      <w:r>
        <w:t xml:space="preserve">《人民日报》1946年7月的一则简短报道给我们的问题提供了非常清晰的解答。这份仅有几百字的新闻介绍的是晋东南阳城县七区（时属太岳区）在减租清债增 </w:t>
      </w:r>
      <w:proofErr w:type="gramStart"/>
      <w:r>
        <w:t>资运动</w:t>
      </w:r>
      <w:proofErr w:type="gramEnd"/>
      <w:r>
        <w:t>中思想领导的经验。{35}从一开始，总结中就指出，“农民思想与觉醒是从其自身生活经历中来的”。因此，“领导者的责任乃在于诱导农民去回想自身 经历与旁人经历，不要空谈剥削”。那么，如何让农民认识“天下农民是一家”？最好的办法是“在大家一块诉苦中启发”。“为什大家都有苦呢？”——总结指 出，“这一反问使大家恍然悟到了农民的共同命运”。</w:t>
      </w:r>
    </w:p>
    <w:p w:rsidR="008B23DA" w:rsidRDefault="008B23DA" w:rsidP="00424C3D">
      <w:pPr>
        <w:pStyle w:val="a3"/>
        <w:spacing w:line="360" w:lineRule="auto"/>
      </w:pPr>
      <w:r>
        <w:rPr>
          <w:rFonts w:hint="eastAsia"/>
        </w:rPr>
        <w:t>3.</w:t>
      </w:r>
      <w:r w:rsidRPr="008B23DA">
        <w:t xml:space="preserve"> </w:t>
      </w:r>
      <w:r>
        <w:t>邯郸市诉苦运动的经验总结中也指出：“在诉苦运动展开以后，光是让大家诉，你也诉，我也诉，诉了一大堆，是不能明确和提高群众的阶级觉悟和认识，也不能把 诉苦更深入一步，因而在诉苦诉到一定的时候、一定的程度，是需要‘破解’。一方面诉，一方面破解。自己诉自己破解，领导上引诱破解，大家帮助互相破解。从 破解中提高一步，知道</w:t>
      </w:r>
      <w:proofErr w:type="gramStart"/>
      <w:r>
        <w:t>苦是</w:t>
      </w:r>
      <w:proofErr w:type="gramEnd"/>
      <w:r>
        <w:t>从哪里来的，</w:t>
      </w:r>
      <w:proofErr w:type="gramStart"/>
      <w:r>
        <w:t>苦是</w:t>
      </w:r>
      <w:proofErr w:type="gramEnd"/>
      <w:r>
        <w:t>谁给与的，哪些东西使自己受苦困？这样认识到谁给的苦，就敢干起来。”{54}</w:t>
      </w:r>
    </w:p>
    <w:p w:rsidR="006B6E52" w:rsidRDefault="006B6E52" w:rsidP="00424C3D">
      <w:pPr>
        <w:pStyle w:val="a3"/>
        <w:spacing w:line="360" w:lineRule="auto"/>
        <w:rPr>
          <w:rFonts w:hint="eastAsia"/>
          <w:sz w:val="21"/>
          <w:szCs w:val="21"/>
        </w:rPr>
      </w:pPr>
      <w:r>
        <w:t>4.</w:t>
      </w:r>
      <w:r>
        <w:t>瞎牛无疑是乡村社会的</w:t>
      </w:r>
      <w:proofErr w:type="gramStart"/>
      <w:r>
        <w:t>最</w:t>
      </w:r>
      <w:proofErr w:type="gramEnd"/>
      <w:r>
        <w:t>底层，两代要饭，几乎</w:t>
      </w:r>
      <w:proofErr w:type="gramStart"/>
      <w:r>
        <w:t>连贫雇都</w:t>
      </w:r>
      <w:proofErr w:type="gramEnd"/>
      <w:r>
        <w:t>够不上。然而，</w:t>
      </w:r>
      <w:proofErr w:type="gramStart"/>
      <w:r>
        <w:t>瞎牛式的</w:t>
      </w:r>
      <w:proofErr w:type="gramEnd"/>
      <w:r>
        <w:t>穷汉并非天然的革命力量，而必须经过耐心的发动与教化。“访苦”不</w:t>
      </w:r>
      <w:r>
        <w:lastRenderedPageBreak/>
        <w:t>能是一个简单的提取过程，而首先需要“建立感情”。老王与瞎牛同吃同住同劳动，一连几天不再提“问苦”的事。</w:t>
      </w:r>
    </w:p>
    <w:p w:rsidR="00424C3D" w:rsidRDefault="00424C3D" w:rsidP="00424C3D">
      <w:pPr>
        <w:pStyle w:val="a3"/>
        <w:spacing w:line="360" w:lineRule="auto"/>
        <w:rPr>
          <w:b/>
          <w:sz w:val="21"/>
          <w:szCs w:val="21"/>
        </w:rPr>
      </w:pPr>
      <w:r w:rsidRPr="00424C3D">
        <w:rPr>
          <w:b/>
          <w:sz w:val="21"/>
          <w:szCs w:val="21"/>
        </w:rPr>
        <w:t>观点</w:t>
      </w:r>
      <w:r w:rsidRPr="00424C3D">
        <w:rPr>
          <w:rFonts w:hint="eastAsia"/>
          <w:b/>
          <w:sz w:val="21"/>
          <w:szCs w:val="21"/>
        </w:rPr>
        <w:t>：</w:t>
      </w:r>
    </w:p>
    <w:p w:rsidR="00424C3D" w:rsidRDefault="00424C3D" w:rsidP="00424C3D">
      <w:pPr>
        <w:pStyle w:val="a3"/>
        <w:spacing w:line="360" w:lineRule="auto"/>
      </w:pPr>
      <w:r>
        <w:rPr>
          <w:b/>
          <w:sz w:val="21"/>
          <w:szCs w:val="21"/>
        </w:rPr>
        <w:t>1.</w:t>
      </w:r>
      <w:r>
        <w:t>恰如“主人翁的自觉”这个提法所示，“翻心”抑或“思想翻身”的行动主体是农民。然而，农民“翻心”又是在共产党的发动与领导之下开展的政治实践。在这个 意义上，“翻心”构成非常特别的权力关系。作为“翻心”主体的农民，其“思想”往往又是“翻心”的阻源，而权力的介入与行使过程正是在革命的烟幕下突破农 民“思想障碍”的过程。</w:t>
      </w:r>
    </w:p>
    <w:p w:rsidR="00424C3D" w:rsidRDefault="00424C3D" w:rsidP="00424C3D">
      <w:pPr>
        <w:pStyle w:val="a3"/>
        <w:spacing w:line="360" w:lineRule="auto"/>
      </w:pPr>
      <w:r w:rsidRPr="00424C3D">
        <w:rPr>
          <w:rFonts w:hint="eastAsia"/>
          <w:b/>
          <w:sz w:val="21"/>
          <w:szCs w:val="21"/>
        </w:rPr>
        <w:t>2.</w:t>
      </w:r>
      <w:r w:rsidRPr="00424C3D">
        <w:t xml:space="preserve"> </w:t>
      </w:r>
      <w:r>
        <w:t>共产党发动群众的过程中，通过调查</w:t>
      </w:r>
      <w:r>
        <w:t>研究搜集了大量有关普通农民（新区中也包括市民）的思想状况的情报</w:t>
      </w:r>
      <w:r>
        <w:rPr>
          <w:rFonts w:hint="eastAsia"/>
        </w:rPr>
        <w:t>：</w:t>
      </w:r>
      <w:r>
        <w:t>良心思想</w:t>
      </w:r>
      <w:r>
        <w:rPr>
          <w:rFonts w:hint="eastAsia"/>
        </w:rPr>
        <w:t>、</w:t>
      </w:r>
      <w:r>
        <w:t>恻隐思想</w:t>
      </w:r>
      <w:r>
        <w:rPr>
          <w:rFonts w:hint="eastAsia"/>
        </w:rPr>
        <w:t>、</w:t>
      </w:r>
      <w:proofErr w:type="gramStart"/>
      <w:r>
        <w:t>怕斗思想</w:t>
      </w:r>
      <w:proofErr w:type="gramEnd"/>
      <w:r>
        <w:rPr>
          <w:rFonts w:hint="eastAsia"/>
        </w:rPr>
        <w:t>、</w:t>
      </w:r>
    </w:p>
    <w:p w:rsidR="00424C3D" w:rsidRDefault="00424C3D" w:rsidP="00424C3D">
      <w:pPr>
        <w:pStyle w:val="a3"/>
        <w:spacing w:line="360" w:lineRule="auto"/>
      </w:pPr>
      <w:r>
        <w:rPr>
          <w:rFonts w:hint="eastAsia"/>
        </w:rPr>
        <w:t>3.</w:t>
      </w:r>
      <w:r w:rsidRPr="00424C3D">
        <w:t xml:space="preserve"> </w:t>
      </w:r>
      <w:r>
        <w:t>笔者将土改“翻心”实践中围绕“思想”展开作为的权力称为思想权力。简单地说，思想权力兼具动员（“思想发动”）与教化（“思想教育”）的向度，而其核心意旨则是在心 / 思想的层面建立政治领导权。</w:t>
      </w:r>
    </w:p>
    <w:p w:rsidR="008B23DA" w:rsidRDefault="008B23DA" w:rsidP="00424C3D">
      <w:pPr>
        <w:pStyle w:val="a3"/>
        <w:spacing w:line="360" w:lineRule="auto"/>
      </w:pPr>
      <w:r>
        <w:rPr>
          <w:rFonts w:hint="eastAsia"/>
        </w:rPr>
        <w:t>4.</w:t>
      </w:r>
      <w:r w:rsidRPr="008B23DA">
        <w:t xml:space="preserve"> </w:t>
      </w:r>
      <w:r>
        <w:t> 个体进入现代革命“历史”，只有通过纳入到超越地方生活世界的抽象政治共同体——“阶级”才能成为可能。因此，“翻心”也就意味着个体的“阶级”化，亦即在个体意识中确立对所属“阶级”的抽象认同。{34}</w:t>
      </w:r>
    </w:p>
    <w:p w:rsidR="008B23DA" w:rsidRDefault="008B23DA" w:rsidP="00424C3D">
      <w:pPr>
        <w:pStyle w:val="a3"/>
        <w:spacing w:line="360" w:lineRule="auto"/>
      </w:pPr>
      <w:r>
        <w:t>5.</w:t>
      </w:r>
      <w:r w:rsidRPr="008B23DA">
        <w:t xml:space="preserve"> </w:t>
      </w:r>
      <w:r>
        <w:t> 诉苦（以及各种形式与规模的诉苦会）在共产党发动群众过程中起了极大的作用，被视为调动斗争情绪、启发阶级觉悟、造成大规模运动的最有效办法。</w:t>
      </w:r>
    </w:p>
    <w:p w:rsidR="004164A7" w:rsidRDefault="008B23DA" w:rsidP="008B23DA">
      <w:pPr>
        <w:pStyle w:val="a3"/>
        <w:spacing w:line="360" w:lineRule="auto"/>
        <w:rPr>
          <w:sz w:val="21"/>
          <w:szCs w:val="21"/>
        </w:rPr>
      </w:pPr>
      <w:r>
        <w:rPr>
          <w:rFonts w:hint="eastAsia"/>
        </w:rPr>
        <w:t>6.</w:t>
      </w:r>
      <w:r w:rsidRPr="008B23DA">
        <w:t xml:space="preserve"> </w:t>
      </w:r>
      <w:r>
        <w:t>所谓诉苦的行动，并非只是“诉”，而首先要“忆”。换句话说，诉苦是诉者对自己生命历程的回顾与反观。“苦”在“忆”的过程中被从生活体验中加以提炼，然 后再通过“诉”释放出来。在诉苦实践过程中，个体主动地或被诱导着（乃至强制着）“发现”关于自身的真相（“受苦”），并被鼓励（或要求）公开讲述这一真 相（“吐苦水”）。这样的所谓“亮心”，实际也是一种锻造自我的实践。</w:t>
      </w:r>
    </w:p>
    <w:p w:rsidR="008B23DA" w:rsidRDefault="008B23DA" w:rsidP="008B23DA">
      <w:pPr>
        <w:pStyle w:val="a3"/>
        <w:spacing w:line="360" w:lineRule="auto"/>
      </w:pPr>
      <w:r>
        <w:rPr>
          <w:sz w:val="21"/>
          <w:szCs w:val="21"/>
        </w:rPr>
        <w:lastRenderedPageBreak/>
        <w:t>7.</w:t>
      </w:r>
      <w:r w:rsidRPr="008B23DA">
        <w:t xml:space="preserve"> </w:t>
      </w:r>
      <w:r>
        <w:t>即使在土改以后，诉苦实践也没有销声匿迹。一方面，它转化为共和国政治的准常规性治理技术（“忆苦思甜”），在国民意识的持续打造过程中得到运用；另一方面，它也逐渐散落到了民间，成为人们在日常社会生活中重要的自我呈现方式。{66}</w:t>
      </w:r>
    </w:p>
    <w:p w:rsidR="006B6E52" w:rsidRDefault="006B6E52" w:rsidP="008B23DA">
      <w:pPr>
        <w:pStyle w:val="a3"/>
        <w:spacing w:line="360" w:lineRule="auto"/>
      </w:pPr>
      <w:r>
        <w:t>8.</w:t>
      </w:r>
      <w:r w:rsidRPr="006B6E52">
        <w:t xml:space="preserve"> </w:t>
      </w:r>
      <w:r>
        <w:t>“访苦”所展示的教化式发动可谓是一种具体入微的“个别化权力”。它的有效行使，不是基于大面上的舆论宣传鼓动，而是基于耐心而有针对性的具体引导。教 化的途径不是控制，而是沟通。瞎牛的苦——更准确地说是苦感——是在感性的沟通中被引导出来的，而教化者老王的扛长工经历则是感性引擎。即所谓“以苦引 苦”。教化并不是教条主义的抽象说教，而是富有策略的具体引导。老王必须熟悉瞎牛的生活情况，把握每一个细节，再在拉扯中随时见机点化。正所谓“见甚说 甚”。</w:t>
      </w:r>
    </w:p>
    <w:p w:rsidR="006B6E52" w:rsidRDefault="006B6E52" w:rsidP="008B23DA">
      <w:pPr>
        <w:pStyle w:val="a3"/>
        <w:spacing w:line="360" w:lineRule="auto"/>
      </w:pPr>
      <w:r>
        <w:rPr>
          <w:rFonts w:hint="eastAsia"/>
        </w:rPr>
        <w:t>9.</w:t>
      </w:r>
      <w:r w:rsidRPr="006B6E52">
        <w:t xml:space="preserve"> </w:t>
      </w:r>
      <w:r>
        <w:t>在北方土改后期，“个别访苦”虽曾一度显得似乎与革命需要的“轰轰烈烈”不相适应，但这种权力形式并未就此销声匿迹。相反，其历史影响非常深远。新中国成 立后，访贫问苦成为执政党贯彻群众路线的基本“工作方法”，无论在运动期间还是平常时期都被广泛运用。这个常规化了的革命“新传统”至今仍发挥着某种仪式 性的政治功能。</w:t>
      </w:r>
    </w:p>
    <w:p w:rsidR="006B6E52" w:rsidRPr="00424C3D" w:rsidRDefault="006B6E52" w:rsidP="008B23DA">
      <w:pPr>
        <w:pStyle w:val="a3"/>
        <w:spacing w:line="360" w:lineRule="auto"/>
        <w:rPr>
          <w:rFonts w:hint="eastAsia"/>
          <w:sz w:val="21"/>
          <w:szCs w:val="21"/>
        </w:rPr>
      </w:pPr>
      <w:r>
        <w:rPr>
          <w:rFonts w:hint="eastAsia"/>
        </w:rPr>
        <w:t>10.</w:t>
      </w:r>
      <w:r w:rsidRPr="006B6E52">
        <w:t xml:space="preserve"> </w:t>
      </w:r>
      <w:r>
        <w:t>一方面，革命现代性不是无源之水，不是凭空“发明”或纯粹的“舶来品”，而是与中国传统的思想与实践有着深层的衔接。 另一方面，中国革命中诸多文化意味深厚的政治实践并不是“传统”的简单延续、“翻版”或“损益”，而是有着鲜明的现代内涵（但其内部关系又极为复杂乃至自相矛盾）。</w:t>
      </w:r>
      <w:bookmarkStart w:id="0" w:name="_GoBack"/>
      <w:bookmarkEnd w:id="0"/>
    </w:p>
    <w:sectPr w:rsidR="006B6E52" w:rsidRPr="00424C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5AA"/>
    <w:rsid w:val="000F74BD"/>
    <w:rsid w:val="004164A7"/>
    <w:rsid w:val="00424C3D"/>
    <w:rsid w:val="006B6E52"/>
    <w:rsid w:val="008B23DA"/>
    <w:rsid w:val="00FD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BFFD92-4130-4B88-8AF3-F848B4195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Char"/>
    <w:uiPriority w:val="9"/>
    <w:unhideWhenUsed/>
    <w:qFormat/>
    <w:rsid w:val="00424C3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4C3D"/>
    <w:pPr>
      <w:spacing w:before="100" w:beforeAutospacing="1" w:after="100" w:afterAutospacing="1"/>
      <w:ind w:firstLineChars="0" w:firstLine="0"/>
    </w:pPr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424C3D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53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刘长青</dc:creator>
  <cp:keywords/>
  <dc:description/>
  <cp:lastModifiedBy>刘长青</cp:lastModifiedBy>
  <cp:revision>2</cp:revision>
  <dcterms:created xsi:type="dcterms:W3CDTF">2015-11-16T15:51:00Z</dcterms:created>
  <dcterms:modified xsi:type="dcterms:W3CDTF">2015-11-16T16:44:00Z</dcterms:modified>
</cp:coreProperties>
</file>